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E44A" w14:textId="77777777" w:rsidR="00C62B0B" w:rsidRPr="0026728C" w:rsidRDefault="00C62B0B" w:rsidP="00C62B0B">
      <w:pPr>
        <w:pStyle w:val="Cabealho"/>
        <w:tabs>
          <w:tab w:val="center" w:pos="0"/>
        </w:tabs>
        <w:rPr>
          <w:rFonts w:ascii="Arial" w:hAnsi="Arial" w:cs="Arial"/>
          <w:b/>
          <w:sz w:val="24"/>
          <w:szCs w:val="24"/>
        </w:rPr>
      </w:pPr>
      <w:r>
        <w:rPr>
          <w:rFonts w:ascii="Arial" w:hAnsi="Arial" w:cs="Arial"/>
          <w:b/>
          <w:sz w:val="24"/>
          <w:szCs w:val="24"/>
        </w:rPr>
        <w:t>PROJETO DE RESOLUÇÃO</w:t>
      </w:r>
      <w:r w:rsidRPr="0026728C">
        <w:rPr>
          <w:rFonts w:ascii="Arial" w:hAnsi="Arial" w:cs="Arial"/>
          <w:b/>
          <w:sz w:val="24"/>
          <w:szCs w:val="24"/>
        </w:rPr>
        <w:t xml:space="preserve"> N° </w:t>
      </w:r>
      <w:r>
        <w:rPr>
          <w:rFonts w:ascii="Arial" w:hAnsi="Arial" w:cs="Arial"/>
          <w:b/>
          <w:sz w:val="24"/>
          <w:szCs w:val="24"/>
        </w:rPr>
        <w:t>007</w:t>
      </w:r>
      <w:r w:rsidRPr="0026728C">
        <w:rPr>
          <w:rFonts w:ascii="Arial" w:hAnsi="Arial" w:cs="Arial"/>
          <w:b/>
          <w:sz w:val="24"/>
          <w:szCs w:val="24"/>
        </w:rPr>
        <w:t>/202</w:t>
      </w:r>
      <w:r>
        <w:rPr>
          <w:rFonts w:ascii="Arial" w:hAnsi="Arial" w:cs="Arial"/>
          <w:b/>
          <w:sz w:val="24"/>
          <w:szCs w:val="24"/>
        </w:rPr>
        <w:t>3</w:t>
      </w:r>
      <w:r w:rsidRPr="0026728C">
        <w:rPr>
          <w:rFonts w:ascii="Arial" w:hAnsi="Arial" w:cs="Arial"/>
          <w:b/>
          <w:sz w:val="24"/>
          <w:szCs w:val="24"/>
        </w:rPr>
        <w:t xml:space="preserve">      </w:t>
      </w:r>
      <w:r>
        <w:rPr>
          <w:rFonts w:ascii="Arial" w:hAnsi="Arial" w:cs="Arial"/>
          <w:b/>
          <w:sz w:val="24"/>
          <w:szCs w:val="24"/>
        </w:rPr>
        <w:t xml:space="preserve"> </w:t>
      </w:r>
      <w:r w:rsidRPr="0026728C">
        <w:rPr>
          <w:rFonts w:ascii="Arial" w:hAnsi="Arial" w:cs="Arial"/>
          <w:b/>
          <w:sz w:val="24"/>
          <w:szCs w:val="24"/>
        </w:rPr>
        <w:t xml:space="preserve">MILHÃ-CE, </w:t>
      </w:r>
      <w:r>
        <w:rPr>
          <w:rFonts w:ascii="Arial" w:hAnsi="Arial" w:cs="Arial"/>
          <w:b/>
          <w:sz w:val="24"/>
          <w:szCs w:val="24"/>
        </w:rPr>
        <w:t>22</w:t>
      </w:r>
      <w:r w:rsidRPr="0026728C">
        <w:rPr>
          <w:rFonts w:ascii="Arial" w:hAnsi="Arial" w:cs="Arial"/>
          <w:b/>
          <w:sz w:val="24"/>
          <w:szCs w:val="24"/>
        </w:rPr>
        <w:t xml:space="preserve"> DE </w:t>
      </w:r>
      <w:r>
        <w:rPr>
          <w:rFonts w:ascii="Arial" w:hAnsi="Arial" w:cs="Arial"/>
          <w:b/>
          <w:sz w:val="24"/>
          <w:szCs w:val="24"/>
        </w:rPr>
        <w:t>MARÇO</w:t>
      </w:r>
      <w:r w:rsidRPr="0026728C">
        <w:rPr>
          <w:rFonts w:ascii="Arial" w:hAnsi="Arial" w:cs="Arial"/>
          <w:b/>
          <w:sz w:val="24"/>
          <w:szCs w:val="24"/>
        </w:rPr>
        <w:t xml:space="preserve"> DE </w:t>
      </w:r>
      <w:r>
        <w:rPr>
          <w:rFonts w:ascii="Arial" w:hAnsi="Arial" w:cs="Arial"/>
          <w:b/>
          <w:sz w:val="24"/>
          <w:szCs w:val="24"/>
        </w:rPr>
        <w:t>2023</w:t>
      </w:r>
    </w:p>
    <w:p w14:paraId="0661C793" w14:textId="77777777" w:rsidR="00C62B0B" w:rsidRDefault="00C62B0B" w:rsidP="00C62B0B">
      <w:pPr>
        <w:spacing w:after="0" w:line="240" w:lineRule="auto"/>
        <w:jc w:val="both"/>
        <w:rPr>
          <w:rFonts w:ascii="Times New Roman" w:eastAsia="Times New Roman" w:hAnsi="Times New Roman" w:cs="Times New Roman"/>
          <w:b/>
          <w:i/>
          <w:sz w:val="24"/>
          <w:szCs w:val="24"/>
          <w:lang w:eastAsia="pt-BR"/>
        </w:rPr>
      </w:pPr>
    </w:p>
    <w:p w14:paraId="5B7252C6" w14:textId="77777777" w:rsidR="00554C41" w:rsidRDefault="00554C41" w:rsidP="00554C41">
      <w:pPr>
        <w:spacing w:after="160" w:line="256" w:lineRule="auto"/>
        <w:jc w:val="center"/>
        <w:rPr>
          <w:rFonts w:ascii="Times New Roman" w:hAnsi="Times New Roman" w:cs="Times New Roman"/>
          <w:b/>
          <w:bCs/>
          <w:sz w:val="24"/>
          <w:szCs w:val="24"/>
        </w:rPr>
      </w:pPr>
    </w:p>
    <w:p w14:paraId="1CCA3DAA" w14:textId="77777777" w:rsidR="00C62B0B" w:rsidRPr="00C62B0B" w:rsidRDefault="00C62B0B" w:rsidP="00C62B0B">
      <w:pPr>
        <w:tabs>
          <w:tab w:val="decimal" w:pos="9498"/>
        </w:tabs>
        <w:spacing w:after="160" w:line="259" w:lineRule="auto"/>
        <w:ind w:left="4253"/>
        <w:jc w:val="both"/>
        <w:rPr>
          <w:b/>
          <w:bCs/>
          <w:kern w:val="2"/>
          <w:sz w:val="24"/>
          <w:szCs w:val="24"/>
          <w14:ligatures w14:val="standardContextual"/>
        </w:rPr>
      </w:pPr>
      <w:r w:rsidRPr="00C62B0B">
        <w:rPr>
          <w:b/>
          <w:bCs/>
          <w:kern w:val="2"/>
          <w:sz w:val="24"/>
          <w:szCs w:val="24"/>
          <w14:ligatures w14:val="standardContextual"/>
        </w:rPr>
        <w:t>REGULAMENTA A CONSIGNAÇÃO EM FOLHA DE PAGAMENTO PARA OS SERVIDORES EFETIVO. E AGENTES POLÍTICOS DA CÂDMARA E VERIADORES DO MUNÍCIPIO DE MILHÃ-CE.</w:t>
      </w:r>
    </w:p>
    <w:p w14:paraId="15AC7242" w14:textId="77777777" w:rsidR="00C62B0B" w:rsidRPr="00C62B0B" w:rsidRDefault="00C62B0B" w:rsidP="00C62B0B">
      <w:pPr>
        <w:spacing w:after="160" w:line="259" w:lineRule="auto"/>
        <w:rPr>
          <w:kern w:val="2"/>
          <w14:ligatures w14:val="standardContextual"/>
        </w:rPr>
      </w:pPr>
    </w:p>
    <w:p w14:paraId="13A81D1B" w14:textId="77777777" w:rsidR="00C62B0B" w:rsidRPr="00C62B0B" w:rsidRDefault="00C62B0B" w:rsidP="00C62B0B">
      <w:pPr>
        <w:spacing w:after="160" w:line="259" w:lineRule="auto"/>
        <w:rPr>
          <w:kern w:val="2"/>
          <w14:ligatures w14:val="standardContextual"/>
        </w:rPr>
      </w:pPr>
    </w:p>
    <w:p w14:paraId="33714118" w14:textId="77777777" w:rsidR="00C62B0B" w:rsidRPr="00C62B0B" w:rsidRDefault="00C62B0B" w:rsidP="00C62B0B">
      <w:pPr>
        <w:spacing w:after="160" w:line="259" w:lineRule="auto"/>
        <w:rPr>
          <w:kern w:val="2"/>
          <w14:ligatures w14:val="standardContextual"/>
        </w:rPr>
      </w:pPr>
    </w:p>
    <w:p w14:paraId="1ADAF69C" w14:textId="77777777"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t xml:space="preserve">A mesa Diretora da </w:t>
      </w:r>
      <w:r w:rsidRPr="00C62B0B">
        <w:rPr>
          <w:rFonts w:ascii="Arial" w:hAnsi="Arial" w:cs="Arial"/>
          <w:b/>
          <w:bCs/>
          <w:kern w:val="2"/>
          <w:sz w:val="24"/>
          <w:szCs w:val="24"/>
          <w14:ligatures w14:val="standardContextual"/>
        </w:rPr>
        <w:t xml:space="preserve">CÂMARA MUNICÍPAL de MILHÂ-CE </w:t>
      </w:r>
      <w:r w:rsidRPr="00C62B0B">
        <w:rPr>
          <w:rFonts w:ascii="Arial" w:hAnsi="Arial" w:cs="Arial"/>
          <w:kern w:val="2"/>
          <w:sz w:val="24"/>
          <w:szCs w:val="24"/>
          <w14:ligatures w14:val="standardContextual"/>
        </w:rPr>
        <w:t>no uso de suas atribuições legais e regimentais.</w:t>
      </w:r>
    </w:p>
    <w:p w14:paraId="5D337DAF"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1B699990" w14:textId="77777777"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Art. 1º</w:t>
      </w:r>
      <w:r w:rsidRPr="00C62B0B">
        <w:rPr>
          <w:rFonts w:ascii="Arial" w:hAnsi="Arial" w:cs="Arial"/>
          <w:kern w:val="2"/>
          <w:sz w:val="24"/>
          <w:szCs w:val="24"/>
          <w14:ligatures w14:val="standardContextual"/>
        </w:rPr>
        <w:t xml:space="preserve"> Fica permitida a consignação em folha de pagamento para servidores ocupantes de cargo de provimento efetivo e para agentes políticos de poder legislativo municipal.</w:t>
      </w:r>
    </w:p>
    <w:p w14:paraId="3D34EDDF"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4EC3588C" w14:textId="351D039B"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Art. 2º</w:t>
      </w:r>
      <w:r w:rsidRPr="00C62B0B">
        <w:rPr>
          <w:rFonts w:ascii="Arial" w:hAnsi="Arial" w:cs="Arial"/>
          <w:kern w:val="2"/>
          <w:sz w:val="24"/>
          <w:szCs w:val="24"/>
          <w14:ligatures w14:val="standardContextual"/>
        </w:rPr>
        <w:t xml:space="preserve"> A consignação em folha de pagamento é facultativa e será processada somente</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mediante autorização expressa do servidor/vereador.</w:t>
      </w:r>
    </w:p>
    <w:p w14:paraId="3728C9C7"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2FD04AAF" w14:textId="35201319"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Art. 3º</w:t>
      </w:r>
      <w:r w:rsidRPr="00C62B0B">
        <w:rPr>
          <w:rFonts w:ascii="Arial" w:hAnsi="Arial" w:cs="Arial"/>
          <w:kern w:val="2"/>
          <w:sz w:val="24"/>
          <w:szCs w:val="24"/>
          <w14:ligatures w14:val="standardContextual"/>
        </w:rPr>
        <w:t xml:space="preserve"> A consignação em folha de pagamento dar-se-á para pagamento de empréstimos concedidos por instituição bancária e financeira conveniada com esta Casa Legislativa.</w:t>
      </w:r>
    </w:p>
    <w:p w14:paraId="64CDDB30"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71F62FB3" w14:textId="2905C55A"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Art. 4º</w:t>
      </w:r>
      <w:r w:rsidRPr="00C62B0B">
        <w:rPr>
          <w:rFonts w:ascii="Arial" w:hAnsi="Arial" w:cs="Arial"/>
          <w:kern w:val="2"/>
          <w:sz w:val="24"/>
          <w:szCs w:val="24"/>
          <w14:ligatures w14:val="standardContextual"/>
        </w:rPr>
        <w:t xml:space="preserve"> O limite máximo de desconto para pagamento das consignações de empréstimo</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não poderá exceder 40% (quarenta por cento) do vencimento/subsídio líquido</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percebido pelo servidor/vereador.</w:t>
      </w:r>
    </w:p>
    <w:p w14:paraId="0C90DD3E"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2C8446B3" w14:textId="77777777"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Parágrafo Único</w:t>
      </w:r>
      <w:r w:rsidRPr="00C62B0B">
        <w:rPr>
          <w:rFonts w:ascii="Arial" w:hAnsi="Arial" w:cs="Arial"/>
          <w:kern w:val="2"/>
          <w:sz w:val="24"/>
          <w:szCs w:val="24"/>
          <w14:ligatures w14:val="standardContextual"/>
        </w:rPr>
        <w:t>. Além do percentual máximo de consignação para fins de empréstimo aos servidores públicos do munícipio de Milhã. Terão mais 5% (cinco por cento) serão destinados exclusivamente.</w:t>
      </w:r>
    </w:p>
    <w:p w14:paraId="69991D30"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04095DCB" w14:textId="4B059744"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lastRenderedPageBreak/>
        <w:t>Art. 5º</w:t>
      </w:r>
      <w:r w:rsidRPr="00C62B0B">
        <w:rPr>
          <w:rFonts w:ascii="Arial" w:hAnsi="Arial" w:cs="Arial"/>
          <w:kern w:val="2"/>
          <w:sz w:val="24"/>
          <w:szCs w:val="24"/>
          <w14:ligatures w14:val="standardContextual"/>
        </w:rPr>
        <w:t xml:space="preserve"> O cálculo da margem consignável será o percentual de 40% dos</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vencimentos/subsídios líquidos percebidos pelo servidor/vereador.</w:t>
      </w:r>
    </w:p>
    <w:p w14:paraId="585CA461"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390C2DEC" w14:textId="572A263F"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t>§1º Entende-se por vencimentos o somatório dos valores recebidos a título de</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vencimento, anuênios, progressões verticais e horizontais, abono produtividade,</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gratificações, funções gratificadas e demais acréscimos que venham a incorporar</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continuamente a folha de pagamento do servidor/vereador.</w:t>
      </w:r>
    </w:p>
    <w:p w14:paraId="234A8855"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69F3703D" w14:textId="24003169"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t xml:space="preserve"> §2º O valor correspondente à abono produtividade, gratificações e funções gratificadas</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constará separadamente na carta margem, por se tratar de verbas passíveis de exclusão</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a qualquer momento.</w:t>
      </w:r>
    </w:p>
    <w:p w14:paraId="3B25D111"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69F87238" w14:textId="212B834C"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 xml:space="preserve">Art. 6º </w:t>
      </w:r>
      <w:r w:rsidRPr="00C62B0B">
        <w:rPr>
          <w:rFonts w:ascii="Arial" w:hAnsi="Arial" w:cs="Arial"/>
          <w:kern w:val="2"/>
          <w:sz w:val="24"/>
          <w:szCs w:val="24"/>
          <w14:ligatures w14:val="standardContextual"/>
        </w:rPr>
        <w:t>A Câmara de Vereadores do Município de Mil</w:t>
      </w:r>
      <w:r>
        <w:rPr>
          <w:rFonts w:ascii="Arial" w:hAnsi="Arial" w:cs="Arial"/>
          <w:kern w:val="2"/>
          <w:sz w:val="24"/>
          <w:szCs w:val="24"/>
          <w14:ligatures w14:val="standardContextual"/>
        </w:rPr>
        <w:t>h</w:t>
      </w:r>
      <w:r w:rsidRPr="00C62B0B">
        <w:rPr>
          <w:rFonts w:ascii="Arial" w:hAnsi="Arial" w:cs="Arial"/>
          <w:kern w:val="2"/>
          <w:sz w:val="24"/>
          <w:szCs w:val="24"/>
          <w14:ligatures w14:val="standardContextual"/>
        </w:rPr>
        <w:t>ã/CE não se</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responsabiliza pelo pagamento dos empréstimos consignados dos</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servidores/vereadores quando esses forem exonerados, demitidos, cassados,</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usufruírem de afastamento sem remuneração, ou de qualquer forma venham a não</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receber os salários/subsídios.</w:t>
      </w:r>
    </w:p>
    <w:p w14:paraId="7B42C6E6"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6CD4AFA6" w14:textId="317B3BC1"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Art. 7º</w:t>
      </w:r>
      <w:r w:rsidRPr="00C62B0B">
        <w:rPr>
          <w:rFonts w:ascii="Arial" w:hAnsi="Arial" w:cs="Arial"/>
          <w:kern w:val="2"/>
          <w:sz w:val="24"/>
          <w:szCs w:val="24"/>
          <w14:ligatures w14:val="standardContextual"/>
        </w:rPr>
        <w:t xml:space="preserve"> O empréstimo em dinheiro consignado em folha poderá ser efetuado até o prazo</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máximo de 72 (setenta e dois) meses para servidores efetivos e até o limite da</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legislatura para vereadores.</w:t>
      </w:r>
    </w:p>
    <w:p w14:paraId="3663735C"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51A54408" w14:textId="70A7D64E"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Art. 8º</w:t>
      </w:r>
      <w:r w:rsidRPr="00C62B0B">
        <w:rPr>
          <w:rFonts w:ascii="Arial" w:hAnsi="Arial" w:cs="Arial"/>
          <w:kern w:val="2"/>
          <w:sz w:val="24"/>
          <w:szCs w:val="24"/>
          <w14:ligatures w14:val="standardContextual"/>
        </w:rPr>
        <w:t xml:space="preserve"> A concessão de empréstimo em dinheiro efetuada por instituição bancária ou</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financeira obedecerá às disposições a seguir:</w:t>
      </w:r>
    </w:p>
    <w:p w14:paraId="4C2FD6A0"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3629B28A" w14:textId="43F17B01"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t>| - não poderá o consignatário efetuar cobrança de qualquer tarifa, taxa de abertura ou</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 xml:space="preserve">seguro de crédito - TAC, à vista, </w:t>
      </w:r>
      <w:proofErr w:type="gramStart"/>
      <w:r w:rsidRPr="00C62B0B">
        <w:rPr>
          <w:rFonts w:ascii="Arial" w:hAnsi="Arial" w:cs="Arial"/>
          <w:kern w:val="2"/>
          <w:sz w:val="24"/>
          <w:szCs w:val="24"/>
          <w14:ligatures w14:val="standardContextual"/>
        </w:rPr>
        <w:t>à</w:t>
      </w:r>
      <w:proofErr w:type="gramEnd"/>
      <w:r w:rsidRPr="00C62B0B">
        <w:rPr>
          <w:rFonts w:ascii="Arial" w:hAnsi="Arial" w:cs="Arial"/>
          <w:kern w:val="2"/>
          <w:sz w:val="24"/>
          <w:szCs w:val="24"/>
          <w14:ligatures w14:val="standardContextual"/>
        </w:rPr>
        <w:t xml:space="preserve"> prazo ou financiada no próprio empréstimo, quando</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da sua concessão;</w:t>
      </w:r>
    </w:p>
    <w:p w14:paraId="0C93FA83" w14:textId="4321FBF6" w:rsidR="00C62B0B" w:rsidRPr="00C62B0B" w:rsidRDefault="00C62B0B" w:rsidP="00C62B0B">
      <w:pPr>
        <w:spacing w:after="160" w:line="259" w:lineRule="auto"/>
        <w:jc w:val="both"/>
        <w:rPr>
          <w:rFonts w:ascii="Arial" w:hAnsi="Arial" w:cs="Arial"/>
          <w:kern w:val="2"/>
          <w:sz w:val="24"/>
          <w:szCs w:val="24"/>
          <w14:ligatures w14:val="standardContextual"/>
        </w:rPr>
      </w:pPr>
      <w:proofErr w:type="spellStart"/>
      <w:r w:rsidRPr="00C62B0B">
        <w:rPr>
          <w:rFonts w:ascii="Arial" w:hAnsi="Arial" w:cs="Arial"/>
          <w:kern w:val="2"/>
          <w:sz w:val="24"/>
          <w:szCs w:val="24"/>
          <w14:ligatures w14:val="standardContextual"/>
        </w:rPr>
        <w:t>ll</w:t>
      </w:r>
      <w:proofErr w:type="spellEnd"/>
      <w:r w:rsidRPr="00C62B0B">
        <w:rPr>
          <w:rFonts w:ascii="Arial" w:hAnsi="Arial" w:cs="Arial"/>
          <w:kern w:val="2"/>
          <w:sz w:val="24"/>
          <w:szCs w:val="24"/>
          <w14:ligatures w14:val="standardContextual"/>
        </w:rPr>
        <w:t xml:space="preserve"> - não será admitida cobrança de taxas, comissões, ônus ou qualquer outra</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contribuição convergente à concessão de empréstimos consignados;</w:t>
      </w:r>
    </w:p>
    <w:p w14:paraId="23FE3827"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07A3B52B" w14:textId="2D0C0CC2"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lastRenderedPageBreak/>
        <w:t>III- as prestações mensais relativas a empréstimo em dinheiro consignado deverão ser</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sucessivas e iguais desde a primeira até a última parcela, não podendo existir qualquer</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 xml:space="preserve">resíduo, balão ou saldo ao final do pagamento. </w:t>
      </w:r>
    </w:p>
    <w:p w14:paraId="2E69DAB6"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587D5805" w14:textId="507E0AC4"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t>IV — Poderá a instituição financeira exigir outra garantia além da consignação em folha,</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nos casos de servidores ocupantes de cargos comissionados, vereadores, ou quando o</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empréstimo se der sobre a margem do abono produtividade, gratificações e funções</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gratificadas de servidores efetivos.</w:t>
      </w:r>
    </w:p>
    <w:p w14:paraId="5BA69C5E"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52D31825" w14:textId="776641CF"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Art. 9º</w:t>
      </w:r>
      <w:r w:rsidRPr="00C62B0B">
        <w:rPr>
          <w:rFonts w:ascii="Arial" w:hAnsi="Arial" w:cs="Arial"/>
          <w:kern w:val="2"/>
          <w:sz w:val="24"/>
          <w:szCs w:val="24"/>
          <w14:ligatures w14:val="standardContextual"/>
        </w:rPr>
        <w:t xml:space="preserve"> O valor de crédito objeto de contrato de empréstimo obrigatoriamente deverá</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ser creditado em conta corrente de titularidade do consignante.</w:t>
      </w:r>
    </w:p>
    <w:p w14:paraId="075220E1"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424F17D0" w14:textId="02A5224F"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Parágrafo Único</w:t>
      </w:r>
      <w:r w:rsidRPr="00C62B0B">
        <w:rPr>
          <w:rFonts w:ascii="Arial" w:hAnsi="Arial" w:cs="Arial"/>
          <w:kern w:val="2"/>
          <w:sz w:val="24"/>
          <w:szCs w:val="24"/>
          <w14:ligatures w14:val="standardContextual"/>
        </w:rPr>
        <w:t xml:space="preserve"> - Será permitido o crédito em cheque administrativo, pagamento em</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boleto bancário, documento de ordem de crédito ou transferência eletrônica disponível</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exclusivamente nos casos de compra de dívida.</w:t>
      </w:r>
    </w:p>
    <w:p w14:paraId="2244E610"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1049EFDD" w14:textId="3674514D"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 xml:space="preserve">Art. 10 </w:t>
      </w:r>
      <w:r>
        <w:rPr>
          <w:rFonts w:ascii="Arial" w:hAnsi="Arial" w:cs="Arial"/>
          <w:b/>
          <w:bCs/>
          <w:kern w:val="2"/>
          <w:sz w:val="24"/>
          <w:szCs w:val="24"/>
          <w14:ligatures w14:val="standardContextual"/>
        </w:rPr>
        <w:t xml:space="preserve">- </w:t>
      </w:r>
      <w:r w:rsidRPr="00C62B0B">
        <w:rPr>
          <w:rFonts w:ascii="Arial" w:hAnsi="Arial" w:cs="Arial"/>
          <w:kern w:val="2"/>
          <w:sz w:val="24"/>
          <w:szCs w:val="24"/>
          <w14:ligatures w14:val="standardContextual"/>
        </w:rPr>
        <w:t>É facultado ao consignante, a qualquer momento, antecipar, no todo ou em</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parte, o pagamento de seu débito.</w:t>
      </w:r>
    </w:p>
    <w:p w14:paraId="7F83B1CB"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552DD9F4" w14:textId="59B4E03F"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 xml:space="preserve">§1º </w:t>
      </w:r>
      <w:r w:rsidRPr="00C62B0B">
        <w:rPr>
          <w:rFonts w:ascii="Arial" w:hAnsi="Arial" w:cs="Arial"/>
          <w:kern w:val="2"/>
          <w:sz w:val="24"/>
          <w:szCs w:val="24"/>
          <w14:ligatures w14:val="standardContextual"/>
        </w:rPr>
        <w:t>Poderá o consignante antecipar quaisquer das parcelas do contrato, fazendo jus</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ao abatimento dos juros e encargos proporcionais ao período antecipado.</w:t>
      </w:r>
    </w:p>
    <w:p w14:paraId="5B0F4EC4"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3A8C9525" w14:textId="5E08408B"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 xml:space="preserve">§2º </w:t>
      </w:r>
      <w:r w:rsidRPr="00C62B0B">
        <w:rPr>
          <w:rFonts w:ascii="Arial" w:hAnsi="Arial" w:cs="Arial"/>
          <w:kern w:val="2"/>
          <w:sz w:val="24"/>
          <w:szCs w:val="24"/>
          <w14:ligatures w14:val="standardContextual"/>
        </w:rPr>
        <w:t>Poderá o consignante amortizar parcialmente a dívida, mantendo o prazo</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contratual e reduzindo o valor das prestações.</w:t>
      </w:r>
    </w:p>
    <w:p w14:paraId="3E427A71"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17601E44" w14:textId="77777777"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Art. 11</w:t>
      </w:r>
      <w:r w:rsidRPr="00C62B0B">
        <w:rPr>
          <w:rFonts w:ascii="Arial" w:hAnsi="Arial" w:cs="Arial"/>
          <w:kern w:val="2"/>
          <w:sz w:val="24"/>
          <w:szCs w:val="24"/>
          <w14:ligatures w14:val="standardContextual"/>
        </w:rPr>
        <w:t xml:space="preserve"> A liquidação ou antecipação de empréstimo em dinheiro obedecerá às disposições a seguir:</w:t>
      </w:r>
    </w:p>
    <w:p w14:paraId="5D75C8AE"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0AA09AF9" w14:textId="77777777"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t>| - o saldo devedor deverá ser apresentado ao consignante em no máximo 2 (dois) dias</w:t>
      </w:r>
    </w:p>
    <w:p w14:paraId="4E65FB2D" w14:textId="77777777"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t>úteis após solicitação de liquidação;</w:t>
      </w:r>
    </w:p>
    <w:p w14:paraId="3961DA72"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5528AF76" w14:textId="618D52DD"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t xml:space="preserve">II- </w:t>
      </w:r>
      <w:r w:rsidRPr="00C62B0B">
        <w:rPr>
          <w:rFonts w:ascii="Arial" w:hAnsi="Arial" w:cs="Arial"/>
          <w:kern w:val="2"/>
          <w:sz w:val="24"/>
          <w:szCs w:val="24"/>
          <w14:ligatures w14:val="standardContextual"/>
        </w:rPr>
        <w:t>Não</w:t>
      </w:r>
      <w:r w:rsidRPr="00C62B0B">
        <w:rPr>
          <w:rFonts w:ascii="Arial" w:hAnsi="Arial" w:cs="Arial"/>
          <w:kern w:val="2"/>
          <w:sz w:val="24"/>
          <w:szCs w:val="24"/>
          <w14:ligatures w14:val="standardContextual"/>
        </w:rPr>
        <w:t xml:space="preserve"> é permitida ao consignatário a cobrança de qualquer tarifa, taxa ou encargos</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adicionais quando da liquidação total ou parcial antecipada;</w:t>
      </w:r>
    </w:p>
    <w:p w14:paraId="14E023CD"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68FE9B2D" w14:textId="6E0D7E01"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t>III - para a liquidação total ou parcial antecipada deverão ser cobrados somente os</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Encargos "pro-rata-</w:t>
      </w:r>
      <w:proofErr w:type="spellStart"/>
      <w:r w:rsidRPr="00C62B0B">
        <w:rPr>
          <w:rFonts w:ascii="Arial" w:hAnsi="Arial" w:cs="Arial"/>
          <w:kern w:val="2"/>
          <w:sz w:val="24"/>
          <w:szCs w:val="24"/>
          <w14:ligatures w14:val="standardContextual"/>
        </w:rPr>
        <w:t>temporis</w:t>
      </w:r>
      <w:proofErr w:type="spellEnd"/>
      <w:r w:rsidRPr="00C62B0B">
        <w:rPr>
          <w:rFonts w:ascii="Arial" w:hAnsi="Arial" w:cs="Arial"/>
          <w:kern w:val="2"/>
          <w:sz w:val="24"/>
          <w:szCs w:val="24"/>
          <w14:ligatures w14:val="standardContextual"/>
        </w:rPr>
        <w:t>".</w:t>
      </w:r>
    </w:p>
    <w:p w14:paraId="0A94041D"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5D4F2DE1" w14:textId="30125B4A"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Art. 12</w:t>
      </w:r>
      <w:r w:rsidRPr="00C62B0B">
        <w:rPr>
          <w:rFonts w:ascii="Arial" w:hAnsi="Arial" w:cs="Arial"/>
          <w:kern w:val="2"/>
          <w:sz w:val="24"/>
          <w:szCs w:val="24"/>
          <w14:ligatures w14:val="standardContextual"/>
        </w:rPr>
        <w:t xml:space="preserve"> É permitido o refinanciamento de consignação de empréstimo em dinheiro. À</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 xml:space="preserve">devendo ser observados os seguintes critérios: </w:t>
      </w:r>
    </w:p>
    <w:p w14:paraId="419FF930" w14:textId="6A9BAE1A"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t>|-</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 xml:space="preserve">prazo máximo do refinanciamento em 72 (setenta e dois) meses; </w:t>
      </w:r>
    </w:p>
    <w:p w14:paraId="31278838" w14:textId="77777777"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t>Il - quantidade mínima de seis parcelas quitadas do empréstimo.</w:t>
      </w:r>
    </w:p>
    <w:p w14:paraId="54A1A7C1"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14486A7C" w14:textId="2F5881CC"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Parágrafo Único</w:t>
      </w:r>
      <w:r w:rsidRPr="00C62B0B">
        <w:rPr>
          <w:rFonts w:ascii="Arial" w:hAnsi="Arial" w:cs="Arial"/>
          <w:kern w:val="2"/>
          <w:sz w:val="24"/>
          <w:szCs w:val="24"/>
          <w14:ligatures w14:val="standardContextual"/>
        </w:rPr>
        <w:t xml:space="preserve"> - O refinanciamento de que trata o "caput" deste artigo deverá</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respeitar todas as regras para consignação estabelecidas nesta resolução.</w:t>
      </w:r>
    </w:p>
    <w:p w14:paraId="12BB8ED2" w14:textId="717836F7"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t xml:space="preserve"> </w:t>
      </w:r>
    </w:p>
    <w:p w14:paraId="02E1C9BE" w14:textId="2FE70184"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Art. 13</w:t>
      </w:r>
      <w:r w:rsidRPr="00C62B0B">
        <w:rPr>
          <w:rFonts w:ascii="Arial" w:hAnsi="Arial" w:cs="Arial"/>
          <w:kern w:val="2"/>
          <w:sz w:val="24"/>
          <w:szCs w:val="24"/>
          <w14:ligatures w14:val="standardContextual"/>
        </w:rPr>
        <w:t xml:space="preserve"> A instituição financeira/bancária deverá disponibilizar uma conta corrente em</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nome da Câmara de Vereadores do Município de Milhã/CE, específica para a</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efetivação dos pagamentos de empréstimos consignados, sem cobrança de taxas,</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tarifas ou qualquer outra despesa.</w:t>
      </w:r>
    </w:p>
    <w:p w14:paraId="2B05279C"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04A567D0" w14:textId="34170E48"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Art. 14</w:t>
      </w:r>
      <w:r w:rsidRPr="00C62B0B">
        <w:rPr>
          <w:rFonts w:ascii="Arial" w:hAnsi="Arial" w:cs="Arial"/>
          <w:kern w:val="2"/>
          <w:sz w:val="24"/>
          <w:szCs w:val="24"/>
          <w14:ligatures w14:val="standardContextual"/>
        </w:rPr>
        <w:t xml:space="preserve"> Não será permitida a compra de dívida por instituição bancária ou financeira</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sem a anuência do consignante e da Câmara de Vereadores do Município Milhã/CE</w:t>
      </w:r>
    </w:p>
    <w:p w14:paraId="588C50A1"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464E771B" w14:textId="527C7C88"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Art. 15</w:t>
      </w:r>
      <w:r w:rsidRPr="00C62B0B">
        <w:rPr>
          <w:rFonts w:ascii="Arial" w:hAnsi="Arial" w:cs="Arial"/>
          <w:kern w:val="2"/>
          <w:sz w:val="24"/>
          <w:szCs w:val="24"/>
          <w14:ligatures w14:val="standardContextual"/>
        </w:rPr>
        <w:t xml:space="preserve"> 0 consignatário que agir em prejuízo do consignante ou da Câmara de Vereadores do Município de Milhã/CE, transgredir normas estabelecidas, transferir, ceder, vender ou sublocar o crédito a terceiros, observado o contraditório e a</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ampla defesa, estará, a critério da Administração, sujeito às seguintes penalidades:</w:t>
      </w:r>
    </w:p>
    <w:p w14:paraId="4B3C0FA3"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5A30CF55" w14:textId="77777777"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t>| - Perda da faculdade de consignar com a Câmara de Vereadores do Município Milhã/CE pelo prazo de 6 (seis) meses a 2 (dois) anos;</w:t>
      </w:r>
    </w:p>
    <w:p w14:paraId="1D8ED808"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0C0270D1" w14:textId="77777777"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lastRenderedPageBreak/>
        <w:t>Il - Cancelamento definitivo do convênio de consignação.</w:t>
      </w:r>
    </w:p>
    <w:p w14:paraId="54AEC775"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6E0BBF7A" w14:textId="170701DA"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Art. 16</w:t>
      </w:r>
      <w:r w:rsidRPr="00C62B0B">
        <w:rPr>
          <w:rFonts w:ascii="Arial" w:hAnsi="Arial" w:cs="Arial"/>
          <w:kern w:val="2"/>
          <w:sz w:val="24"/>
          <w:szCs w:val="24"/>
          <w14:ligatures w14:val="standardContextual"/>
        </w:rPr>
        <w:t xml:space="preserve"> É vedada a abordagem ao servidor em seu local de trabalho para ofertar</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qualquer serviço, produto ou informação vinculado à consignação em folha de</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pagamento.</w:t>
      </w:r>
    </w:p>
    <w:p w14:paraId="53BD98CA"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039B9E4B" w14:textId="3C7F13D3" w:rsidR="00C62B0B" w:rsidRP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b/>
          <w:bCs/>
          <w:kern w:val="2"/>
          <w:sz w:val="24"/>
          <w:szCs w:val="24"/>
          <w14:ligatures w14:val="standardContextual"/>
        </w:rPr>
        <w:t>Art. 17</w:t>
      </w:r>
      <w:r w:rsidRPr="00C62B0B">
        <w:rPr>
          <w:rFonts w:ascii="Arial" w:hAnsi="Arial" w:cs="Arial"/>
          <w:kern w:val="2"/>
          <w:sz w:val="24"/>
          <w:szCs w:val="24"/>
          <w14:ligatures w14:val="standardContextual"/>
        </w:rPr>
        <w:t xml:space="preserve"> Esta resolução entra em vigor na data de sua publicação, revogando disposições</w:t>
      </w:r>
      <w:r>
        <w:rPr>
          <w:rFonts w:ascii="Arial" w:hAnsi="Arial" w:cs="Arial"/>
          <w:kern w:val="2"/>
          <w:sz w:val="24"/>
          <w:szCs w:val="24"/>
          <w14:ligatures w14:val="standardContextual"/>
        </w:rPr>
        <w:t xml:space="preserve"> </w:t>
      </w:r>
      <w:r w:rsidRPr="00C62B0B">
        <w:rPr>
          <w:rFonts w:ascii="Arial" w:hAnsi="Arial" w:cs="Arial"/>
          <w:kern w:val="2"/>
          <w:sz w:val="24"/>
          <w:szCs w:val="24"/>
          <w14:ligatures w14:val="standardContextual"/>
        </w:rPr>
        <w:t>em contrário.</w:t>
      </w:r>
    </w:p>
    <w:p w14:paraId="2B96BB8A" w14:textId="00D309E7" w:rsidR="00C62B0B" w:rsidRDefault="00C62B0B" w:rsidP="00C62B0B">
      <w:pPr>
        <w:spacing w:after="160" w:line="259" w:lineRule="auto"/>
        <w:jc w:val="both"/>
        <w:rPr>
          <w:rFonts w:ascii="Arial" w:hAnsi="Arial" w:cs="Arial"/>
          <w:kern w:val="2"/>
          <w:sz w:val="24"/>
          <w:szCs w:val="24"/>
          <w14:ligatures w14:val="standardContextual"/>
        </w:rPr>
      </w:pPr>
      <w:r>
        <w:rPr>
          <w:rFonts w:ascii="Arial" w:hAnsi="Arial" w:cs="Arial"/>
          <w:kern w:val="2"/>
          <w:sz w:val="24"/>
          <w:szCs w:val="24"/>
          <w14:ligatures w14:val="standardContextual"/>
        </w:rPr>
        <w:t xml:space="preserve">                           </w:t>
      </w:r>
      <w:r>
        <w:rPr>
          <w:rFonts w:ascii="Arial" w:hAnsi="Arial" w:cs="Arial"/>
          <w:kern w:val="2"/>
          <w:sz w:val="24"/>
          <w:szCs w:val="24"/>
          <w14:ligatures w14:val="standardContextual"/>
        </w:rPr>
        <w:t>Sala das Sessões da Câmara Municipal de Milhã-Ce, aos 22 de março de 2023.</w:t>
      </w:r>
    </w:p>
    <w:p w14:paraId="1FDC038A" w14:textId="77777777" w:rsidR="00C62B0B" w:rsidRDefault="00C62B0B" w:rsidP="00C62B0B">
      <w:pPr>
        <w:spacing w:after="160" w:line="259" w:lineRule="auto"/>
        <w:jc w:val="both"/>
        <w:rPr>
          <w:rFonts w:ascii="Arial" w:hAnsi="Arial" w:cs="Arial"/>
          <w:kern w:val="2"/>
          <w:sz w:val="24"/>
          <w:szCs w:val="24"/>
          <w14:ligatures w14:val="standardContextual"/>
        </w:rPr>
      </w:pPr>
    </w:p>
    <w:p w14:paraId="367A5CDC" w14:textId="77777777" w:rsidR="00C62B0B" w:rsidRDefault="00C62B0B" w:rsidP="00C62B0B">
      <w:pPr>
        <w:spacing w:after="160" w:line="259" w:lineRule="auto"/>
        <w:jc w:val="both"/>
        <w:rPr>
          <w:rFonts w:ascii="Arial" w:hAnsi="Arial" w:cs="Arial"/>
          <w:kern w:val="2"/>
          <w:sz w:val="24"/>
          <w:szCs w:val="24"/>
          <w14:ligatures w14:val="standardContextual"/>
        </w:rPr>
      </w:pPr>
    </w:p>
    <w:p w14:paraId="700B5606" w14:textId="77777777" w:rsidR="00C62B0B" w:rsidRPr="00C62B0B" w:rsidRDefault="00C62B0B" w:rsidP="00C62B0B">
      <w:pPr>
        <w:spacing w:after="0" w:line="259" w:lineRule="auto"/>
        <w:jc w:val="center"/>
        <w:rPr>
          <w:rFonts w:ascii="Arial" w:hAnsi="Arial" w:cs="Arial"/>
          <w:b/>
          <w:bCs/>
          <w:kern w:val="2"/>
          <w:sz w:val="24"/>
          <w:szCs w:val="24"/>
          <w14:ligatures w14:val="standardContextual"/>
        </w:rPr>
      </w:pPr>
      <w:r w:rsidRPr="00C62B0B">
        <w:rPr>
          <w:rFonts w:ascii="Arial" w:hAnsi="Arial" w:cs="Arial"/>
          <w:b/>
          <w:bCs/>
          <w:kern w:val="2"/>
          <w:sz w:val="24"/>
          <w:szCs w:val="24"/>
          <w14:ligatures w14:val="standardContextual"/>
        </w:rPr>
        <w:t>CIRDES QUEIROZ MOREIRA                                FRNACISCO ECIVANDO PINHEIRO</w:t>
      </w:r>
    </w:p>
    <w:p w14:paraId="7DF01505" w14:textId="77777777" w:rsidR="00C62B0B" w:rsidRDefault="00C62B0B" w:rsidP="00C62B0B">
      <w:pPr>
        <w:spacing w:after="0" w:line="259" w:lineRule="auto"/>
        <w:jc w:val="center"/>
        <w:rPr>
          <w:rFonts w:ascii="Arial" w:hAnsi="Arial" w:cs="Arial"/>
          <w:b/>
          <w:bCs/>
          <w:kern w:val="2"/>
          <w:sz w:val="24"/>
          <w:szCs w:val="24"/>
          <w14:ligatures w14:val="standardContextual"/>
        </w:rPr>
      </w:pPr>
      <w:r w:rsidRPr="00C62B0B">
        <w:rPr>
          <w:rFonts w:ascii="Arial" w:hAnsi="Arial" w:cs="Arial"/>
          <w:b/>
          <w:bCs/>
          <w:kern w:val="2"/>
          <w:sz w:val="24"/>
          <w:szCs w:val="24"/>
          <w14:ligatures w14:val="standardContextual"/>
        </w:rPr>
        <w:t>PRESIDENTE                                                               VICE PRESIDENTE</w:t>
      </w:r>
    </w:p>
    <w:p w14:paraId="7E634FEE" w14:textId="77777777" w:rsidR="00C62B0B" w:rsidRPr="00C62B0B" w:rsidRDefault="00C62B0B" w:rsidP="00C62B0B">
      <w:pPr>
        <w:spacing w:after="160" w:line="259" w:lineRule="auto"/>
        <w:jc w:val="center"/>
        <w:rPr>
          <w:rFonts w:ascii="Arial" w:hAnsi="Arial" w:cs="Arial"/>
          <w:b/>
          <w:bCs/>
          <w:kern w:val="2"/>
          <w:sz w:val="24"/>
          <w:szCs w:val="24"/>
          <w14:ligatures w14:val="standardContextual"/>
        </w:rPr>
      </w:pPr>
    </w:p>
    <w:p w14:paraId="42FE6C0D" w14:textId="77777777" w:rsidR="00C62B0B" w:rsidRPr="00C62B0B" w:rsidRDefault="00C62B0B" w:rsidP="00C62B0B">
      <w:pPr>
        <w:spacing w:after="160" w:line="259" w:lineRule="auto"/>
        <w:jc w:val="center"/>
        <w:rPr>
          <w:rFonts w:ascii="Arial" w:hAnsi="Arial" w:cs="Arial"/>
          <w:b/>
          <w:bCs/>
          <w:kern w:val="2"/>
          <w:sz w:val="24"/>
          <w:szCs w:val="24"/>
          <w14:ligatures w14:val="standardContextual"/>
        </w:rPr>
      </w:pPr>
    </w:p>
    <w:p w14:paraId="3583FBAD" w14:textId="77777777" w:rsidR="00C62B0B" w:rsidRPr="00C62B0B" w:rsidRDefault="00C62B0B" w:rsidP="00C62B0B">
      <w:pPr>
        <w:spacing w:after="0" w:line="259" w:lineRule="auto"/>
        <w:jc w:val="center"/>
        <w:rPr>
          <w:rFonts w:ascii="Arial" w:hAnsi="Arial" w:cs="Arial"/>
          <w:b/>
          <w:bCs/>
          <w:kern w:val="2"/>
          <w:sz w:val="24"/>
          <w:szCs w:val="24"/>
          <w14:ligatures w14:val="standardContextual"/>
        </w:rPr>
      </w:pPr>
      <w:r w:rsidRPr="00C62B0B">
        <w:rPr>
          <w:rFonts w:ascii="Arial" w:hAnsi="Arial" w:cs="Arial"/>
          <w:b/>
          <w:bCs/>
          <w:kern w:val="2"/>
          <w:sz w:val="24"/>
          <w:szCs w:val="24"/>
          <w14:ligatures w14:val="standardContextual"/>
        </w:rPr>
        <w:t>ERIBERTO BEZERRA LIMA                                 VANDERLANIO BEZERRA COSTA</w:t>
      </w:r>
    </w:p>
    <w:p w14:paraId="235AE43B" w14:textId="77777777" w:rsidR="00C62B0B" w:rsidRPr="00C62B0B" w:rsidRDefault="00C62B0B" w:rsidP="00C62B0B">
      <w:pPr>
        <w:spacing w:after="0" w:line="259" w:lineRule="auto"/>
        <w:jc w:val="center"/>
        <w:rPr>
          <w:rFonts w:ascii="Arial" w:hAnsi="Arial" w:cs="Arial"/>
          <w:b/>
          <w:bCs/>
          <w:kern w:val="2"/>
          <w:sz w:val="24"/>
          <w:szCs w:val="24"/>
          <w14:ligatures w14:val="standardContextual"/>
        </w:rPr>
      </w:pPr>
      <w:r w:rsidRPr="00C62B0B">
        <w:rPr>
          <w:rFonts w:ascii="Arial" w:hAnsi="Arial" w:cs="Arial"/>
          <w:b/>
          <w:bCs/>
          <w:kern w:val="2"/>
          <w:sz w:val="24"/>
          <w:szCs w:val="24"/>
          <w14:ligatures w14:val="standardContextual"/>
        </w:rPr>
        <w:t>1º SECRETÁRIO                                                          2º SECRETÁRIO</w:t>
      </w:r>
    </w:p>
    <w:p w14:paraId="50A56F1B" w14:textId="77777777" w:rsidR="00C62B0B" w:rsidRDefault="00C62B0B" w:rsidP="00C62B0B">
      <w:pPr>
        <w:spacing w:after="160" w:line="259" w:lineRule="auto"/>
        <w:jc w:val="both"/>
        <w:rPr>
          <w:rFonts w:ascii="Arial" w:hAnsi="Arial" w:cs="Arial"/>
          <w:kern w:val="2"/>
          <w:sz w:val="24"/>
          <w:szCs w:val="24"/>
          <w14:ligatures w14:val="standardContextual"/>
        </w:rPr>
      </w:pPr>
    </w:p>
    <w:p w14:paraId="04145C6C"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13E6BF4D" w14:textId="77777777" w:rsidR="00C62B0B" w:rsidRDefault="00C62B0B" w:rsidP="00C62B0B">
      <w:pPr>
        <w:spacing w:after="160" w:line="259" w:lineRule="auto"/>
        <w:jc w:val="both"/>
        <w:rPr>
          <w:rFonts w:ascii="Arial" w:hAnsi="Arial" w:cs="Arial"/>
          <w:b/>
          <w:bCs/>
          <w:kern w:val="2"/>
          <w:sz w:val="24"/>
          <w:szCs w:val="24"/>
          <w14:ligatures w14:val="standardContextual"/>
        </w:rPr>
      </w:pPr>
      <w:r w:rsidRPr="00C62B0B">
        <w:rPr>
          <w:rFonts w:ascii="Arial" w:hAnsi="Arial" w:cs="Arial"/>
          <w:b/>
          <w:bCs/>
          <w:kern w:val="2"/>
          <w:sz w:val="24"/>
          <w:szCs w:val="24"/>
          <w14:ligatures w14:val="standardContextual"/>
        </w:rPr>
        <w:t xml:space="preserve">                                                              </w:t>
      </w:r>
    </w:p>
    <w:p w14:paraId="06CA7D3B"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3B4DFD1C"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5E1410E2"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09316B39"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24D382D4"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28CB1C44"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3C410E42"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17437481"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525624FC"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1C2ADBCF"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1FC43178"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5B720FB1"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0676F8C4"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2A23154C"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2F749C93"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62BCCB5D"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4F8D3D38"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5BB31C4B" w14:textId="77777777" w:rsidR="00C62B0B" w:rsidRDefault="00C62B0B" w:rsidP="00C62B0B">
      <w:pPr>
        <w:spacing w:after="160" w:line="259" w:lineRule="auto"/>
        <w:jc w:val="both"/>
        <w:rPr>
          <w:rFonts w:ascii="Arial" w:hAnsi="Arial" w:cs="Arial"/>
          <w:b/>
          <w:bCs/>
          <w:kern w:val="2"/>
          <w:sz w:val="24"/>
          <w:szCs w:val="24"/>
          <w14:ligatures w14:val="standardContextual"/>
        </w:rPr>
      </w:pPr>
    </w:p>
    <w:p w14:paraId="1C2A3F0D" w14:textId="70CEF828" w:rsidR="00C62B0B" w:rsidRPr="00C62B0B" w:rsidRDefault="00C62B0B" w:rsidP="00C62B0B">
      <w:pPr>
        <w:spacing w:after="160" w:line="259" w:lineRule="auto"/>
        <w:jc w:val="both"/>
        <w:rPr>
          <w:rFonts w:ascii="Arial" w:hAnsi="Arial" w:cs="Arial"/>
          <w:b/>
          <w:bCs/>
          <w:kern w:val="2"/>
          <w:sz w:val="24"/>
          <w:szCs w:val="24"/>
          <w14:ligatures w14:val="standardContextual"/>
        </w:rPr>
      </w:pPr>
      <w:r>
        <w:rPr>
          <w:rFonts w:ascii="Arial" w:hAnsi="Arial" w:cs="Arial"/>
          <w:b/>
          <w:bCs/>
          <w:kern w:val="2"/>
          <w:sz w:val="24"/>
          <w:szCs w:val="24"/>
          <w14:ligatures w14:val="standardContextual"/>
        </w:rPr>
        <w:t xml:space="preserve">                                                           </w:t>
      </w:r>
      <w:r w:rsidRPr="00C62B0B">
        <w:rPr>
          <w:rFonts w:ascii="Arial" w:hAnsi="Arial" w:cs="Arial"/>
          <w:b/>
          <w:bCs/>
          <w:kern w:val="2"/>
          <w:sz w:val="24"/>
          <w:szCs w:val="24"/>
          <w14:ligatures w14:val="standardContextual"/>
        </w:rPr>
        <w:t xml:space="preserve">        </w:t>
      </w:r>
      <w:r w:rsidRPr="00C62B0B">
        <w:rPr>
          <w:rFonts w:ascii="Arial" w:hAnsi="Arial" w:cs="Arial"/>
          <w:b/>
          <w:bCs/>
          <w:kern w:val="2"/>
          <w:sz w:val="24"/>
          <w:szCs w:val="24"/>
          <w14:ligatures w14:val="standardContextual"/>
        </w:rPr>
        <w:t>JUSTIFICATIVA</w:t>
      </w:r>
    </w:p>
    <w:p w14:paraId="1BC1A8D2" w14:textId="77777777" w:rsidR="00C62B0B" w:rsidRPr="00C62B0B" w:rsidRDefault="00C62B0B" w:rsidP="00C62B0B">
      <w:pPr>
        <w:spacing w:after="160" w:line="259" w:lineRule="auto"/>
        <w:jc w:val="both"/>
        <w:rPr>
          <w:rFonts w:ascii="Arial" w:hAnsi="Arial" w:cs="Arial"/>
          <w:kern w:val="2"/>
          <w:sz w:val="24"/>
          <w:szCs w:val="24"/>
          <w14:ligatures w14:val="standardContextual"/>
        </w:rPr>
      </w:pPr>
    </w:p>
    <w:p w14:paraId="61960267" w14:textId="37B7130B" w:rsidR="00C62B0B" w:rsidRDefault="00C62B0B" w:rsidP="00C62B0B">
      <w:pPr>
        <w:spacing w:after="160" w:line="259" w:lineRule="auto"/>
        <w:jc w:val="both"/>
        <w:rPr>
          <w:rFonts w:ascii="Arial" w:hAnsi="Arial" w:cs="Arial"/>
          <w:kern w:val="2"/>
          <w:sz w:val="24"/>
          <w:szCs w:val="24"/>
          <w14:ligatures w14:val="standardContextual"/>
        </w:rPr>
      </w:pPr>
      <w:r w:rsidRPr="00C62B0B">
        <w:rPr>
          <w:rFonts w:ascii="Arial" w:hAnsi="Arial" w:cs="Arial"/>
          <w:kern w:val="2"/>
          <w:sz w:val="24"/>
          <w:szCs w:val="24"/>
          <w14:ligatures w14:val="standardContextual"/>
        </w:rPr>
        <w:t>Em virtude de lei, que autoriza o acréscimo como reserva de margem como percentual para contratação de operações de crédito com desconto em folha de pagamento. Considerando as baixas taxas de juros praticadas pelas instituições financeiras nessa modalidade de crédito e o benéfico gozado pelos servidores nesse tipo de contratação. Ante o exposto, por ser matéria de relevante interesse administrativo desta Casa, rogo aos meus Nobres Pares a sua aprovação.</w:t>
      </w:r>
    </w:p>
    <w:p w14:paraId="056259F4" w14:textId="292187A9" w:rsidR="00C62B0B" w:rsidRDefault="00C62B0B" w:rsidP="00C62B0B">
      <w:pPr>
        <w:spacing w:after="160" w:line="259" w:lineRule="auto"/>
        <w:jc w:val="both"/>
        <w:rPr>
          <w:rFonts w:ascii="Arial" w:hAnsi="Arial" w:cs="Arial"/>
          <w:kern w:val="2"/>
          <w:sz w:val="24"/>
          <w:szCs w:val="24"/>
          <w14:ligatures w14:val="standardContextual"/>
        </w:rPr>
      </w:pPr>
    </w:p>
    <w:p w14:paraId="4AD38EE6" w14:textId="77DCB175" w:rsidR="00C62B0B" w:rsidRDefault="00C62B0B" w:rsidP="00C62B0B">
      <w:pPr>
        <w:spacing w:after="160" w:line="259" w:lineRule="auto"/>
        <w:jc w:val="both"/>
        <w:rPr>
          <w:rFonts w:ascii="Arial" w:hAnsi="Arial" w:cs="Arial"/>
          <w:kern w:val="2"/>
          <w:sz w:val="24"/>
          <w:szCs w:val="24"/>
          <w14:ligatures w14:val="standardContextual"/>
        </w:rPr>
      </w:pPr>
      <w:r>
        <w:rPr>
          <w:rFonts w:ascii="Arial" w:hAnsi="Arial" w:cs="Arial"/>
          <w:kern w:val="2"/>
          <w:sz w:val="24"/>
          <w:szCs w:val="24"/>
          <w14:ligatures w14:val="standardContextual"/>
        </w:rPr>
        <w:t>Sala das Sessões da Câmara Municipal de Milhã-Ce, aos 22 de março de 2023.</w:t>
      </w:r>
    </w:p>
    <w:p w14:paraId="6890CDC3" w14:textId="77777777" w:rsidR="00C62B0B" w:rsidRDefault="00C62B0B" w:rsidP="00C62B0B">
      <w:pPr>
        <w:spacing w:after="160" w:line="259" w:lineRule="auto"/>
        <w:jc w:val="both"/>
        <w:rPr>
          <w:rFonts w:ascii="Arial" w:hAnsi="Arial" w:cs="Arial"/>
          <w:kern w:val="2"/>
          <w:sz w:val="24"/>
          <w:szCs w:val="24"/>
          <w14:ligatures w14:val="standardContextual"/>
        </w:rPr>
      </w:pPr>
    </w:p>
    <w:p w14:paraId="66481C93" w14:textId="77777777" w:rsidR="00C62B0B" w:rsidRDefault="00C62B0B" w:rsidP="00C62B0B">
      <w:pPr>
        <w:spacing w:after="160" w:line="259" w:lineRule="auto"/>
        <w:jc w:val="both"/>
        <w:rPr>
          <w:rFonts w:ascii="Arial" w:hAnsi="Arial" w:cs="Arial"/>
          <w:kern w:val="2"/>
          <w:sz w:val="24"/>
          <w:szCs w:val="24"/>
          <w14:ligatures w14:val="standardContextual"/>
        </w:rPr>
      </w:pPr>
    </w:p>
    <w:p w14:paraId="426991EF" w14:textId="77777777" w:rsidR="00C62B0B" w:rsidRPr="00C62B0B" w:rsidRDefault="00C62B0B" w:rsidP="00C62B0B">
      <w:pPr>
        <w:spacing w:after="0" w:line="259" w:lineRule="auto"/>
        <w:jc w:val="center"/>
        <w:rPr>
          <w:rFonts w:ascii="Arial" w:hAnsi="Arial" w:cs="Arial"/>
          <w:b/>
          <w:bCs/>
          <w:kern w:val="2"/>
          <w:sz w:val="24"/>
          <w:szCs w:val="24"/>
          <w14:ligatures w14:val="standardContextual"/>
        </w:rPr>
      </w:pPr>
      <w:bookmarkStart w:id="0" w:name="_Hlk132104141"/>
      <w:r w:rsidRPr="00C62B0B">
        <w:rPr>
          <w:rFonts w:ascii="Arial" w:hAnsi="Arial" w:cs="Arial"/>
          <w:b/>
          <w:bCs/>
          <w:kern w:val="2"/>
          <w:sz w:val="24"/>
          <w:szCs w:val="24"/>
          <w14:ligatures w14:val="standardContextual"/>
        </w:rPr>
        <w:t>CIRDES QUEIROZ MOREIRA                                FRNACISCO ECIVANDO PINHEIRO</w:t>
      </w:r>
    </w:p>
    <w:p w14:paraId="0955EA13" w14:textId="13DDA688" w:rsidR="00C62B0B" w:rsidRDefault="00C62B0B" w:rsidP="00C62B0B">
      <w:pPr>
        <w:spacing w:after="0" w:line="259" w:lineRule="auto"/>
        <w:jc w:val="center"/>
        <w:rPr>
          <w:rFonts w:ascii="Arial" w:hAnsi="Arial" w:cs="Arial"/>
          <w:b/>
          <w:bCs/>
          <w:kern w:val="2"/>
          <w:sz w:val="24"/>
          <w:szCs w:val="24"/>
          <w14:ligatures w14:val="standardContextual"/>
        </w:rPr>
      </w:pPr>
      <w:r w:rsidRPr="00C62B0B">
        <w:rPr>
          <w:rFonts w:ascii="Arial" w:hAnsi="Arial" w:cs="Arial"/>
          <w:b/>
          <w:bCs/>
          <w:kern w:val="2"/>
          <w:sz w:val="24"/>
          <w:szCs w:val="24"/>
          <w14:ligatures w14:val="standardContextual"/>
        </w:rPr>
        <w:t>PRESIDENTE                                                               VICE PRESIDENTE</w:t>
      </w:r>
    </w:p>
    <w:p w14:paraId="394A70F8" w14:textId="77777777" w:rsidR="00C62B0B" w:rsidRPr="00C62B0B" w:rsidRDefault="00C62B0B" w:rsidP="00C62B0B">
      <w:pPr>
        <w:spacing w:after="160" w:line="259" w:lineRule="auto"/>
        <w:jc w:val="center"/>
        <w:rPr>
          <w:rFonts w:ascii="Arial" w:hAnsi="Arial" w:cs="Arial"/>
          <w:b/>
          <w:bCs/>
          <w:kern w:val="2"/>
          <w:sz w:val="24"/>
          <w:szCs w:val="24"/>
          <w14:ligatures w14:val="standardContextual"/>
        </w:rPr>
      </w:pPr>
    </w:p>
    <w:p w14:paraId="15A63D96" w14:textId="77777777" w:rsidR="00C62B0B" w:rsidRPr="00C62B0B" w:rsidRDefault="00C62B0B" w:rsidP="00C62B0B">
      <w:pPr>
        <w:spacing w:after="160" w:line="259" w:lineRule="auto"/>
        <w:jc w:val="center"/>
        <w:rPr>
          <w:rFonts w:ascii="Arial" w:hAnsi="Arial" w:cs="Arial"/>
          <w:b/>
          <w:bCs/>
          <w:kern w:val="2"/>
          <w:sz w:val="24"/>
          <w:szCs w:val="24"/>
          <w14:ligatures w14:val="standardContextual"/>
        </w:rPr>
      </w:pPr>
    </w:p>
    <w:p w14:paraId="065E23B5" w14:textId="42223F6D" w:rsidR="00C62B0B" w:rsidRPr="00C62B0B" w:rsidRDefault="00C62B0B" w:rsidP="00C62B0B">
      <w:pPr>
        <w:spacing w:after="0" w:line="259" w:lineRule="auto"/>
        <w:jc w:val="center"/>
        <w:rPr>
          <w:rFonts w:ascii="Arial" w:hAnsi="Arial" w:cs="Arial"/>
          <w:b/>
          <w:bCs/>
          <w:kern w:val="2"/>
          <w:sz w:val="24"/>
          <w:szCs w:val="24"/>
          <w14:ligatures w14:val="standardContextual"/>
        </w:rPr>
      </w:pPr>
      <w:r w:rsidRPr="00C62B0B">
        <w:rPr>
          <w:rFonts w:ascii="Arial" w:hAnsi="Arial" w:cs="Arial"/>
          <w:b/>
          <w:bCs/>
          <w:kern w:val="2"/>
          <w:sz w:val="24"/>
          <w:szCs w:val="24"/>
          <w14:ligatures w14:val="standardContextual"/>
        </w:rPr>
        <w:t>ERIBERTO BEZERRA LIMA                                 VANDERLANIO BEZERRA COSTA</w:t>
      </w:r>
    </w:p>
    <w:p w14:paraId="27337AC7" w14:textId="7FB668C1" w:rsidR="00C62B0B" w:rsidRPr="00C62B0B" w:rsidRDefault="00C62B0B" w:rsidP="00C62B0B">
      <w:pPr>
        <w:spacing w:after="0" w:line="259" w:lineRule="auto"/>
        <w:jc w:val="center"/>
        <w:rPr>
          <w:rFonts w:ascii="Arial" w:hAnsi="Arial" w:cs="Arial"/>
          <w:b/>
          <w:bCs/>
          <w:kern w:val="2"/>
          <w:sz w:val="24"/>
          <w:szCs w:val="24"/>
          <w14:ligatures w14:val="standardContextual"/>
        </w:rPr>
      </w:pPr>
      <w:r w:rsidRPr="00C62B0B">
        <w:rPr>
          <w:rFonts w:ascii="Arial" w:hAnsi="Arial" w:cs="Arial"/>
          <w:b/>
          <w:bCs/>
          <w:kern w:val="2"/>
          <w:sz w:val="24"/>
          <w:szCs w:val="24"/>
          <w14:ligatures w14:val="standardContextual"/>
        </w:rPr>
        <w:t>1º SECRETÁRIO                                                          2º SECRETÁRIO</w:t>
      </w:r>
    </w:p>
    <w:bookmarkEnd w:id="0"/>
    <w:p w14:paraId="12833E3E" w14:textId="77777777" w:rsidR="005B5E3D" w:rsidRPr="00C62B0B" w:rsidRDefault="005B5E3D" w:rsidP="00C62B0B">
      <w:pPr>
        <w:pStyle w:val="Cabealho"/>
        <w:jc w:val="both"/>
        <w:rPr>
          <w:rFonts w:ascii="Arial" w:hAnsi="Arial" w:cs="Arial"/>
          <w:b/>
          <w:sz w:val="24"/>
          <w:szCs w:val="24"/>
          <w:u w:val="single"/>
        </w:rPr>
      </w:pPr>
    </w:p>
    <w:sectPr w:rsidR="005B5E3D" w:rsidRPr="00C62B0B" w:rsidSect="00C62B0B">
      <w:headerReference w:type="default" r:id="rId6"/>
      <w:footerReference w:type="default" r:id="rId7"/>
      <w:pgSz w:w="11906" w:h="16838"/>
      <w:pgMar w:top="1417" w:right="991" w:bottom="1417" w:left="70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C725" w14:textId="77777777" w:rsidR="006A2872" w:rsidRDefault="006A2872" w:rsidP="0002050C">
      <w:pPr>
        <w:spacing w:after="0" w:line="240" w:lineRule="auto"/>
      </w:pPr>
      <w:r>
        <w:separator/>
      </w:r>
    </w:p>
  </w:endnote>
  <w:endnote w:type="continuationSeparator" w:id="0">
    <w:p w14:paraId="7C6C52CF" w14:textId="77777777" w:rsidR="006A2872" w:rsidRDefault="006A2872" w:rsidP="0002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CAEE" w14:textId="77777777" w:rsidR="0002050C" w:rsidRPr="0069777E" w:rsidRDefault="0002050C" w:rsidP="0002050C">
    <w:pPr>
      <w:pStyle w:val="Rodap"/>
      <w:jc w:val="center"/>
      <w:rPr>
        <w:rFonts w:ascii="Arial" w:hAnsi="Arial" w:cs="Arial"/>
        <w:b/>
        <w:i/>
        <w:sz w:val="20"/>
        <w:szCs w:val="20"/>
      </w:rPr>
    </w:pPr>
    <w:r w:rsidRPr="0069777E">
      <w:rPr>
        <w:rFonts w:ascii="Arial" w:hAnsi="Arial" w:cs="Arial"/>
        <w:b/>
        <w:i/>
        <w:sz w:val="20"/>
        <w:szCs w:val="20"/>
      </w:rPr>
      <w:t>Avenida Prefeito Azimiro de Oliveira, 1031, Centro, Milhã-CE</w:t>
    </w:r>
  </w:p>
  <w:p w14:paraId="4977C256" w14:textId="77777777" w:rsidR="0002050C" w:rsidRPr="0069777E" w:rsidRDefault="0002050C" w:rsidP="0002050C">
    <w:pPr>
      <w:pStyle w:val="Rodap"/>
      <w:jc w:val="center"/>
      <w:rPr>
        <w:rFonts w:ascii="Arial" w:hAnsi="Arial" w:cs="Arial"/>
        <w:b/>
        <w:i/>
        <w:sz w:val="20"/>
        <w:szCs w:val="20"/>
      </w:rPr>
    </w:pPr>
    <w:r w:rsidRPr="0069777E">
      <w:rPr>
        <w:rFonts w:ascii="Arial" w:hAnsi="Arial" w:cs="Arial"/>
        <w:b/>
        <w:i/>
        <w:sz w:val="20"/>
        <w:szCs w:val="20"/>
      </w:rPr>
      <w:t>CNPJ: 01.630.119/0001-00</w:t>
    </w:r>
  </w:p>
  <w:p w14:paraId="12673EB8" w14:textId="77777777" w:rsidR="0002050C" w:rsidRPr="0069777E" w:rsidRDefault="0002050C" w:rsidP="0002050C">
    <w:pPr>
      <w:pStyle w:val="Rodap"/>
      <w:jc w:val="center"/>
      <w:rPr>
        <w:rFonts w:ascii="Arial" w:hAnsi="Arial" w:cs="Arial"/>
        <w:b/>
        <w:i/>
        <w:sz w:val="20"/>
        <w:szCs w:val="20"/>
      </w:rPr>
    </w:pPr>
    <w:r w:rsidRPr="0069777E">
      <w:rPr>
        <w:rFonts w:ascii="Arial" w:hAnsi="Arial" w:cs="Arial"/>
        <w:b/>
        <w:i/>
        <w:sz w:val="20"/>
        <w:szCs w:val="20"/>
      </w:rPr>
      <w:t>E-mail: cmm.camaramilha@gmail.com</w:t>
    </w:r>
  </w:p>
  <w:p w14:paraId="1DDDC91A" w14:textId="77777777" w:rsidR="0002050C" w:rsidRPr="0069777E" w:rsidRDefault="0002050C" w:rsidP="0002050C">
    <w:pPr>
      <w:pStyle w:val="Rodap"/>
      <w:jc w:val="center"/>
      <w:rPr>
        <w:rFonts w:ascii="Arial" w:hAnsi="Arial" w:cs="Arial"/>
        <w:sz w:val="20"/>
        <w:szCs w:val="20"/>
      </w:rPr>
    </w:pPr>
  </w:p>
  <w:p w14:paraId="60789D05" w14:textId="77777777" w:rsidR="0002050C" w:rsidRDefault="0002050C" w:rsidP="0002050C">
    <w:pPr>
      <w:pStyle w:val="Rodap"/>
    </w:pPr>
  </w:p>
  <w:p w14:paraId="6D916150" w14:textId="77777777" w:rsidR="0002050C" w:rsidRDefault="000205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5E2B" w14:textId="77777777" w:rsidR="006A2872" w:rsidRDefault="006A2872" w:rsidP="0002050C">
      <w:pPr>
        <w:spacing w:after="0" w:line="240" w:lineRule="auto"/>
      </w:pPr>
      <w:r>
        <w:separator/>
      </w:r>
    </w:p>
  </w:footnote>
  <w:footnote w:type="continuationSeparator" w:id="0">
    <w:p w14:paraId="05E3F644" w14:textId="77777777" w:rsidR="006A2872" w:rsidRDefault="006A2872" w:rsidP="00020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A3F9" w14:textId="3B0D0E5B" w:rsidR="0002050C" w:rsidRDefault="0002050C" w:rsidP="0002050C">
    <w:pPr>
      <w:pStyle w:val="Cabealho"/>
      <w:jc w:val="center"/>
    </w:pPr>
    <w:r w:rsidRPr="0002050C">
      <w:rPr>
        <w:noProof/>
      </w:rPr>
      <w:drawing>
        <wp:inline distT="0" distB="0" distL="0" distR="0" wp14:anchorId="7EEC83E9" wp14:editId="5C3A5066">
          <wp:extent cx="2047875" cy="1838325"/>
          <wp:effectExtent l="0" t="0" r="9525" b="9525"/>
          <wp:docPr id="10438740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55695" cy="18453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3C"/>
    <w:rsid w:val="0002050C"/>
    <w:rsid w:val="00421D3C"/>
    <w:rsid w:val="0048459B"/>
    <w:rsid w:val="004A3327"/>
    <w:rsid w:val="00554C41"/>
    <w:rsid w:val="005B5E3D"/>
    <w:rsid w:val="00604BAC"/>
    <w:rsid w:val="0067147A"/>
    <w:rsid w:val="006A2872"/>
    <w:rsid w:val="00893AD8"/>
    <w:rsid w:val="00C62B0B"/>
    <w:rsid w:val="00DA1263"/>
    <w:rsid w:val="00DE7952"/>
    <w:rsid w:val="00E906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BC5E"/>
  <w15:chartTrackingRefBased/>
  <w15:docId w15:val="{2D64E319-10E1-4804-91FE-A4C225FD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3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205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050C"/>
  </w:style>
  <w:style w:type="paragraph" w:styleId="Rodap">
    <w:name w:val="footer"/>
    <w:basedOn w:val="Normal"/>
    <w:link w:val="RodapChar"/>
    <w:uiPriority w:val="99"/>
    <w:unhideWhenUsed/>
    <w:rsid w:val="0002050C"/>
    <w:pPr>
      <w:tabs>
        <w:tab w:val="center" w:pos="4252"/>
        <w:tab w:val="right" w:pos="8504"/>
      </w:tabs>
      <w:spacing w:after="0" w:line="240" w:lineRule="auto"/>
    </w:pPr>
  </w:style>
  <w:style w:type="character" w:customStyle="1" w:styleId="RodapChar">
    <w:name w:val="Rodapé Char"/>
    <w:basedOn w:val="Fontepargpadro"/>
    <w:link w:val="Rodap"/>
    <w:uiPriority w:val="99"/>
    <w:rsid w:val="0002050C"/>
  </w:style>
  <w:style w:type="table" w:styleId="Tabelacomgrade">
    <w:name w:val="Table Grid"/>
    <w:basedOn w:val="Tabelanormal"/>
    <w:uiPriority w:val="59"/>
    <w:rsid w:val="005B5E3D"/>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4456">
      <w:bodyDiv w:val="1"/>
      <w:marLeft w:val="0"/>
      <w:marRight w:val="0"/>
      <w:marTop w:val="0"/>
      <w:marBottom w:val="0"/>
      <w:divBdr>
        <w:top w:val="none" w:sz="0" w:space="0" w:color="auto"/>
        <w:left w:val="none" w:sz="0" w:space="0" w:color="auto"/>
        <w:bottom w:val="none" w:sz="0" w:space="0" w:color="auto"/>
        <w:right w:val="none" w:sz="0" w:space="0" w:color="auto"/>
      </w:divBdr>
    </w:div>
    <w:div w:id="20364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1195</Words>
  <Characters>6458</Characters>
  <Application>Microsoft Office Word</Application>
  <DocSecurity>0</DocSecurity>
  <Lines>53</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Controladoria</dc:creator>
  <cp:keywords/>
  <dc:description/>
  <cp:lastModifiedBy>Controladoria</cp:lastModifiedBy>
  <cp:revision>2</cp:revision>
  <cp:lastPrinted>2023-01-11T15:02:00Z</cp:lastPrinted>
  <dcterms:created xsi:type="dcterms:W3CDTF">2023-04-11T14:17:00Z</dcterms:created>
  <dcterms:modified xsi:type="dcterms:W3CDTF">2023-04-11T14:17:00Z</dcterms:modified>
</cp:coreProperties>
</file>